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7F" w:rsidRDefault="0050437F" w:rsidP="0050437F">
      <w:pPr>
        <w:bidi/>
        <w:jc w:val="center"/>
        <w:rPr>
          <w:sz w:val="28"/>
          <w:szCs w:val="28"/>
          <w:rtl/>
          <w:lang w:bidi="fa-IR"/>
        </w:rPr>
      </w:pPr>
      <w:r>
        <w:rPr>
          <w:rFonts w:cs="B Titr" w:hint="cs"/>
          <w:b/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 wp14:anchorId="00E7C1CD" wp14:editId="56028C8B">
            <wp:simplePos x="0" y="0"/>
            <wp:positionH relativeFrom="column">
              <wp:posOffset>4638675</wp:posOffset>
            </wp:positionH>
            <wp:positionV relativeFrom="paragraph">
              <wp:posOffset>-546100</wp:posOffset>
            </wp:positionV>
            <wp:extent cx="984885" cy="984885"/>
            <wp:effectExtent l="19050" t="19050" r="24765" b="247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لوگو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3973B" wp14:editId="784DACA3">
                <wp:simplePos x="0" y="0"/>
                <wp:positionH relativeFrom="column">
                  <wp:posOffset>428625</wp:posOffset>
                </wp:positionH>
                <wp:positionV relativeFrom="paragraph">
                  <wp:posOffset>-336550</wp:posOffset>
                </wp:positionV>
                <wp:extent cx="419100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37F" w:rsidRPr="0050437F" w:rsidRDefault="0050437F" w:rsidP="0050437F">
                            <w:pPr>
                              <w:bidi/>
                              <w:jc w:val="center"/>
                              <w:rPr>
                                <w:rFonts w:cs="B Titr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37F">
                              <w:rPr>
                                <w:rFonts w:cs="B Titr" w:hint="cs"/>
                                <w:color w:val="002060"/>
                                <w:sz w:val="40"/>
                                <w:szCs w:val="4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پوهنتون خاتم النبیین</w:t>
                            </w:r>
                            <w:r w:rsidRPr="0050437F">
                              <w:rPr>
                                <w:rFonts w:cs="B Titr" w:hint="cs"/>
                                <w:color w:val="002060"/>
                                <w:sz w:val="40"/>
                                <w:szCs w:val="40"/>
                                <w:vertAlign w:val="superscript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(ص)</w:t>
                            </w:r>
                            <w:r w:rsidRPr="0050437F">
                              <w:rPr>
                                <w:rFonts w:cs="B Titr" w:hint="cs"/>
                                <w:color w:val="002060"/>
                                <w:sz w:val="40"/>
                                <w:szCs w:val="4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شعبه غزنی</w:t>
                            </w:r>
                          </w:p>
                          <w:p w:rsidR="0050437F" w:rsidRPr="0050437F" w:rsidRDefault="0050437F">
                            <w:pPr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97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-26.5pt;width:33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" fillcolor="#a8d08d [1945]" strokeweight="1pt">
                <v:textbox>
                  <w:txbxContent>
                    <w:p w:rsidR="0050437F" w:rsidRPr="0050437F" w:rsidRDefault="0050437F" w:rsidP="0050437F">
                      <w:pPr>
                        <w:bidi/>
                        <w:jc w:val="center"/>
                        <w:rPr>
                          <w:rFonts w:cs="B Titr"/>
                          <w:color w:val="002060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437F">
                        <w:rPr>
                          <w:rFonts w:cs="B Titr" w:hint="cs"/>
                          <w:color w:val="002060"/>
                          <w:sz w:val="40"/>
                          <w:szCs w:val="4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پوهنتون خاتم النبیین</w:t>
                      </w:r>
                      <w:r w:rsidRPr="0050437F">
                        <w:rPr>
                          <w:rFonts w:cs="B Titr" w:hint="cs"/>
                          <w:color w:val="002060"/>
                          <w:sz w:val="40"/>
                          <w:szCs w:val="40"/>
                          <w:vertAlign w:val="superscript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(ص)</w:t>
                      </w:r>
                      <w:r w:rsidRPr="0050437F">
                        <w:rPr>
                          <w:rFonts w:cs="B Titr" w:hint="cs"/>
                          <w:color w:val="002060"/>
                          <w:sz w:val="40"/>
                          <w:szCs w:val="4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شعبه غزنی</w:t>
                      </w:r>
                    </w:p>
                    <w:p w:rsidR="0050437F" w:rsidRPr="0050437F" w:rsidRDefault="0050437F">
                      <w:pPr>
                        <w:rPr>
                          <w:color w:val="0020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1F3" w:rsidRPr="0050437F" w:rsidRDefault="006931F3" w:rsidP="0050437F">
      <w:pPr>
        <w:bidi/>
        <w:spacing w:line="192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0437F">
        <w:rPr>
          <w:rFonts w:cs="B Zar" w:hint="cs"/>
          <w:b/>
          <w:bCs/>
          <w:sz w:val="32"/>
          <w:szCs w:val="32"/>
          <w:rtl/>
          <w:lang w:bidi="fa-IR"/>
        </w:rPr>
        <w:t>معاونت علمی -  تدریسی</w:t>
      </w:r>
    </w:p>
    <w:p w:rsidR="006931F3" w:rsidRPr="0050437F" w:rsidRDefault="006931F3" w:rsidP="0050437F">
      <w:pPr>
        <w:bidi/>
        <w:spacing w:line="192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0437F">
        <w:rPr>
          <w:rFonts w:cs="B Zar" w:hint="cs"/>
          <w:b/>
          <w:bCs/>
          <w:sz w:val="32"/>
          <w:szCs w:val="32"/>
          <w:rtl/>
          <w:lang w:bidi="fa-IR"/>
        </w:rPr>
        <w:t>سکرتریت</w:t>
      </w:r>
    </w:p>
    <w:p w:rsidR="00E2569D" w:rsidRPr="00386D5A" w:rsidRDefault="00E2569D" w:rsidP="00E2569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86D5A">
        <w:rPr>
          <w:rFonts w:cs="B Zar" w:hint="cs"/>
          <w:b/>
          <w:bCs/>
          <w:sz w:val="28"/>
          <w:szCs w:val="28"/>
          <w:rtl/>
          <w:lang w:bidi="fa-IR"/>
        </w:rPr>
        <w:t>گزارش سلسله نشست های سمستروار معاونت علمی تدریسی</w:t>
      </w:r>
      <w:r w:rsidR="00AA688B" w:rsidRPr="00386D5A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="000C24AD" w:rsidRPr="00386D5A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="00AA688B" w:rsidRPr="00386D5A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0627" w:type="dxa"/>
        <w:tblInd w:w="-702" w:type="dxa"/>
        <w:tblLook w:val="04A0" w:firstRow="1" w:lastRow="0" w:firstColumn="1" w:lastColumn="0" w:noHBand="0" w:noVBand="1"/>
      </w:tblPr>
      <w:tblGrid>
        <w:gridCol w:w="1979"/>
        <w:gridCol w:w="8648"/>
      </w:tblGrid>
      <w:tr w:rsidR="000C24AD" w:rsidRPr="00386D5A" w:rsidTr="00DD4EAA">
        <w:tc>
          <w:tcPr>
            <w:tcW w:w="1979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8648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گردهمایی سمستر وار معاونت علمی، آمریت امور اساتید و دانشکده ها با اساتید محترم دانشگاه</w:t>
            </w:r>
          </w:p>
        </w:tc>
      </w:tr>
      <w:tr w:rsidR="000C24AD" w:rsidRPr="00386D5A" w:rsidTr="00DD4EAA">
        <w:tc>
          <w:tcPr>
            <w:tcW w:w="1979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برگزار کننده</w:t>
            </w:r>
          </w:p>
        </w:tc>
        <w:tc>
          <w:tcPr>
            <w:tcW w:w="8648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معاونت علمی </w:t>
            </w:r>
            <w:r w:rsidRPr="00386D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تدریسی </w:t>
            </w:r>
          </w:p>
        </w:tc>
      </w:tr>
      <w:tr w:rsidR="000C24AD" w:rsidRPr="00386D5A" w:rsidTr="00DD4EAA">
        <w:tc>
          <w:tcPr>
            <w:tcW w:w="1979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همکاران</w:t>
            </w:r>
          </w:p>
        </w:tc>
        <w:tc>
          <w:tcPr>
            <w:tcW w:w="8648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دانشکده های سه گانه و آمریت امور اساتید</w:t>
            </w:r>
          </w:p>
        </w:tc>
      </w:tr>
      <w:tr w:rsidR="000C24AD" w:rsidRPr="00386D5A" w:rsidTr="00DD4EAA">
        <w:tc>
          <w:tcPr>
            <w:tcW w:w="1979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اشتراک کنندگان</w:t>
            </w:r>
          </w:p>
        </w:tc>
        <w:tc>
          <w:tcPr>
            <w:tcW w:w="8648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مقام ریاست، معاونت علمی، آمریت اساتید، روئسای دانشکده ها و اساتید محترم پوهنتون  </w:t>
            </w:r>
          </w:p>
        </w:tc>
      </w:tr>
      <w:tr w:rsidR="000C24AD" w:rsidRPr="00386D5A" w:rsidTr="00DD4EAA">
        <w:tc>
          <w:tcPr>
            <w:tcW w:w="1979" w:type="dxa"/>
          </w:tcPr>
          <w:p w:rsidR="000C24AD" w:rsidRPr="00386D5A" w:rsidRDefault="00666CAE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موضوعات جلسه</w:t>
            </w:r>
          </w:p>
        </w:tc>
        <w:tc>
          <w:tcPr>
            <w:tcW w:w="8648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ورکشاپ نوین تدریس</w:t>
            </w:r>
            <w:r w:rsidR="00666CAE">
              <w:rPr>
                <w:rFonts w:cs="B Zar"/>
                <w:sz w:val="28"/>
                <w:szCs w:val="28"/>
                <w:lang w:bidi="fa-IR"/>
              </w:rPr>
              <w:t>(OBE-SCL)</w:t>
            </w: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، اعلام مقررات، آیین نامه ها، پلان و پالیسی های آموزشی و اداری دانشگاه</w:t>
            </w:r>
            <w:r w:rsidR="00666CA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مربوط به ا ساتید</w:t>
            </w: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تریبون آزاد </w:t>
            </w:r>
            <w:r w:rsidR="00666CA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جهت نقد و بررسی گذشته و پیشنهاد برای آینده </w:t>
            </w: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و تکمیل پرسشنامه</w:t>
            </w:r>
          </w:p>
        </w:tc>
      </w:tr>
      <w:tr w:rsidR="000C24AD" w:rsidRPr="00386D5A" w:rsidTr="00DD4EAA">
        <w:tc>
          <w:tcPr>
            <w:tcW w:w="1979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8648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روزشنبه </w:t>
            </w:r>
            <w:r w:rsidR="001B314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مورخ 14/06/1401 </w:t>
            </w: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ساعت2-4 بعد از ظهر</w:t>
            </w:r>
          </w:p>
        </w:tc>
      </w:tr>
      <w:tr w:rsidR="000C24AD" w:rsidRPr="00386D5A" w:rsidTr="00DD4EAA">
        <w:tc>
          <w:tcPr>
            <w:tcW w:w="1979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648" w:type="dxa"/>
          </w:tcPr>
          <w:p w:rsidR="000C24AD" w:rsidRPr="00386D5A" w:rsidRDefault="000C24AD" w:rsidP="00DD4EA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D5A">
              <w:rPr>
                <w:rFonts w:cs="B Zar" w:hint="cs"/>
                <w:sz w:val="28"/>
                <w:szCs w:val="28"/>
                <w:rtl/>
                <w:lang w:bidi="fa-IR"/>
              </w:rPr>
              <w:t>بلاک دوم، سالن کتابخانه، سالن شماره(4)</w:t>
            </w:r>
          </w:p>
        </w:tc>
      </w:tr>
    </w:tbl>
    <w:p w:rsidR="001B3148" w:rsidRDefault="001B3148" w:rsidP="001B3148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0C24AD" w:rsidRPr="007F11A8" w:rsidRDefault="000C24AD" w:rsidP="001B3148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7F11A8">
        <w:rPr>
          <w:rFonts w:cs="B Zar" w:hint="cs"/>
          <w:b/>
          <w:bCs/>
          <w:sz w:val="26"/>
          <w:szCs w:val="26"/>
          <w:rtl/>
          <w:lang w:bidi="fa-IR"/>
        </w:rPr>
        <w:t>برگزاری گردهمایی سمستروار معاونت علمی، آمریت اساتید و دانشکده ها با اساتید محترم دانشگاه</w:t>
      </w:r>
    </w:p>
    <w:p w:rsidR="000C24AD" w:rsidRPr="00386D5A" w:rsidRDefault="000C24AD" w:rsidP="000C24A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86D5A">
        <w:rPr>
          <w:rFonts w:cs="B Zar" w:hint="cs"/>
          <w:sz w:val="28"/>
          <w:szCs w:val="28"/>
          <w:rtl/>
          <w:lang w:bidi="fa-IR"/>
        </w:rPr>
        <w:t xml:space="preserve">معاونت علمی تدریسی دانشگاه خاتم النبیین(ص) شعبه غزنی در ادامه سلسله نشست های سمستروار خویش، در همکاری دانشکده های سه گانه و آمریت امور اساتید دانشگاه جلسه مهم تحت عنوان " گردهمایی سمستروار معاونت علمی، آمریت امور اساتید و دانشکده ها با اساتید محترم پوهنتون" را به هدف نقد و بررسی نقاط ضعف و قوت دانشگاه در سمستر بهاری سال تحصیلی 1401، دریافت پیشنهاداتی هرچه بهتر سمستر خزانی 1401 از سوی اساتید محترم، ورکشاپ روش های نوین تدریس و ابلاغ آیین نامه ها، مقررات، پلان و پالیسی دانشگاه برگزار نمود. در این جلسه مقام ریاست دانشگاه، معاونت علمی تدریسی، </w:t>
      </w:r>
      <w:r w:rsidR="00B345AA">
        <w:rPr>
          <w:rFonts w:cs="B Zar" w:hint="cs"/>
          <w:sz w:val="28"/>
          <w:szCs w:val="28"/>
          <w:rtl/>
          <w:lang w:bidi="fa-IR"/>
        </w:rPr>
        <w:t xml:space="preserve">معاونت امور محصلان، 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روئسای دانشکده ها، آمریت امور اساتید و اساتید محترم شرکت داشتند. </w:t>
      </w:r>
    </w:p>
    <w:p w:rsidR="000C24AD" w:rsidRPr="00386D5A" w:rsidRDefault="000C24AD" w:rsidP="004130B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86D5A">
        <w:rPr>
          <w:rFonts w:cs="B Zar" w:hint="cs"/>
          <w:sz w:val="28"/>
          <w:szCs w:val="28"/>
          <w:rtl/>
          <w:lang w:bidi="fa-IR"/>
        </w:rPr>
        <w:t xml:space="preserve">جلسه با تلاوت آیات نورانی قرآن شریف توسط انجنیر امیر موسوی آغاز گردید. در ابتدا جلسه، مقام محترم ریاست دانشگاه جناب استاد دکتر حبیبی ضمن تشکری از ابتکار و برگزاری جلسه از سوی معاونت علمی </w:t>
      </w:r>
      <w:r w:rsidRPr="00386D5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 تدریسی در همکاری آمریت اساتید و روئسای دانشکده ها،  جلسه را مهم دانسته و عدم حضور گسترده اساتید در جلسه را انتقاد </w:t>
      </w:r>
      <w:r w:rsidRPr="00386D5A">
        <w:rPr>
          <w:rFonts w:cs="B Zar" w:hint="cs"/>
          <w:sz w:val="28"/>
          <w:szCs w:val="28"/>
          <w:rtl/>
          <w:lang w:bidi="fa-IR"/>
        </w:rPr>
        <w:lastRenderedPageBreak/>
        <w:t xml:space="preserve">نمود. استاد دکتر حبیبی در ادامه صحبتهایش راجع به مشکلات سراسری که به کل افغانستان مربوط است، مشکلات اداری مربوط به دانشگاه و تجارب آموزشی اساتید صحبت نموده و به ضرورت همکاری و هماهنگی تمامی بخشهای دانشگاه در امورات درسی و اداری دانشگاه تأکید نمود. در ادامه جلسه مطابق آجندای از قبل اعلام شده معاونت علمی </w:t>
      </w:r>
      <w:r w:rsidRPr="00386D5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 تدریسی دانشگاه جناب استاد دکتر مدقق ورکشاپ روشهای نوین تدریس</w:t>
      </w:r>
      <w:r w:rsidR="001B3148">
        <w:rPr>
          <w:rFonts w:cs="B Zar" w:hint="cs"/>
          <w:sz w:val="28"/>
          <w:szCs w:val="28"/>
          <w:rtl/>
          <w:lang w:bidi="fa-IR"/>
        </w:rPr>
        <w:t>(</w:t>
      </w:r>
      <w:r w:rsidR="001B3148">
        <w:rPr>
          <w:rFonts w:cs="B Zar"/>
          <w:sz w:val="28"/>
          <w:szCs w:val="28"/>
          <w:lang w:bidi="fa-IR"/>
        </w:rPr>
        <w:t>OBE-SCL</w:t>
      </w:r>
      <w:r w:rsidR="001B3148">
        <w:rPr>
          <w:rFonts w:cs="B Zar" w:hint="cs"/>
          <w:sz w:val="28"/>
          <w:szCs w:val="28"/>
          <w:rtl/>
          <w:lang w:bidi="fa-IR"/>
        </w:rPr>
        <w:t>)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 را برگزار نمود. استاد دکتر مدقق بصورت مفصل و همه جانبه راجع به روشهای</w:t>
      </w:r>
      <w:r w:rsidR="001B3148">
        <w:rPr>
          <w:rFonts w:cs="B Zar" w:hint="cs"/>
          <w:sz w:val="28"/>
          <w:szCs w:val="28"/>
          <w:rtl/>
          <w:lang w:bidi="fa-IR"/>
        </w:rPr>
        <w:t xml:space="preserve"> سنتی و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 نوین تدریس صحبت نموده و نتایج و تاثیرات هرکدام از روشها در </w:t>
      </w:r>
      <w:r w:rsidR="00486D00">
        <w:rPr>
          <w:rFonts w:cs="B Zar" w:hint="cs"/>
          <w:sz w:val="28"/>
          <w:szCs w:val="28"/>
          <w:rtl/>
          <w:lang w:bidi="fa-IR"/>
        </w:rPr>
        <w:t xml:space="preserve">یاد گیری </w:t>
      </w:r>
      <w:r w:rsidRPr="00386D5A">
        <w:rPr>
          <w:rFonts w:cs="B Zar" w:hint="cs"/>
          <w:sz w:val="28"/>
          <w:szCs w:val="28"/>
          <w:rtl/>
          <w:lang w:bidi="fa-IR"/>
        </w:rPr>
        <w:t>دانشجویان را توضیح دادند</w:t>
      </w:r>
      <w:r w:rsidR="001B3148">
        <w:rPr>
          <w:rFonts w:cs="B Zar" w:hint="cs"/>
          <w:sz w:val="28"/>
          <w:szCs w:val="28"/>
          <w:rtl/>
          <w:lang w:bidi="fa-IR"/>
        </w:rPr>
        <w:t>(نسخه ای از این ورکشاپ در پیوست گزارش شماره(2) ضمیمه شده است)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. آجندای بعدی جلسه، اعلام آیین نامه ها، مقررات و پالیسی های </w:t>
      </w:r>
      <w:r w:rsidR="00596931">
        <w:rPr>
          <w:rFonts w:cs="B Zar" w:hint="cs"/>
          <w:sz w:val="28"/>
          <w:szCs w:val="28"/>
          <w:rtl/>
          <w:lang w:bidi="fa-IR"/>
        </w:rPr>
        <w:t xml:space="preserve">آموزشی و 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اداری </w:t>
      </w:r>
      <w:r w:rsidR="00596931">
        <w:rPr>
          <w:rFonts w:cs="B Zar" w:hint="cs"/>
          <w:sz w:val="28"/>
          <w:szCs w:val="28"/>
          <w:rtl/>
          <w:lang w:bidi="fa-IR"/>
        </w:rPr>
        <w:t xml:space="preserve">اساتید کدری و مدعو </w:t>
      </w:r>
      <w:r w:rsidRPr="00386D5A">
        <w:rPr>
          <w:rFonts w:cs="B Zar" w:hint="cs"/>
          <w:sz w:val="28"/>
          <w:szCs w:val="28"/>
          <w:rtl/>
          <w:lang w:bidi="fa-IR"/>
        </w:rPr>
        <w:t>توسط انجنیر نعمت الله رجبی آمر یت امو</w:t>
      </w:r>
      <w:r w:rsidR="00EF39D5">
        <w:rPr>
          <w:rFonts w:cs="B Zar" w:hint="cs"/>
          <w:sz w:val="28"/>
          <w:szCs w:val="28"/>
          <w:rtl/>
          <w:lang w:bidi="fa-IR"/>
        </w:rPr>
        <w:t>ر اساتید انجام شد</w:t>
      </w:r>
      <w:r w:rsidR="004130B3">
        <w:rPr>
          <w:rFonts w:cs="B Zar" w:hint="cs"/>
          <w:sz w:val="28"/>
          <w:szCs w:val="28"/>
          <w:rtl/>
          <w:lang w:bidi="fa-IR"/>
        </w:rPr>
        <w:t>(نسخه ای ازین آیین نامه ها، مقررات و پالیسی های آموزشی و اداری در پیوست گزارش شماره(2) ضمیمه شده است)</w:t>
      </w:r>
      <w:bookmarkStart w:id="0" w:name="_GoBack"/>
      <w:bookmarkEnd w:id="0"/>
      <w:r w:rsidRPr="00386D5A">
        <w:rPr>
          <w:rFonts w:cs="B Zar" w:hint="cs"/>
          <w:sz w:val="28"/>
          <w:szCs w:val="28"/>
          <w:rtl/>
          <w:lang w:bidi="fa-IR"/>
        </w:rPr>
        <w:t xml:space="preserve">. بخش پایانی جلسه که تریبون آزاد و تکمیل پرسشنامه با اساتید محترم دانشگاه بود </w:t>
      </w:r>
      <w:r w:rsidR="004130B3">
        <w:rPr>
          <w:rFonts w:cs="B Zar" w:hint="cs"/>
          <w:sz w:val="28"/>
          <w:szCs w:val="28"/>
          <w:rtl/>
          <w:lang w:bidi="fa-IR"/>
        </w:rPr>
        <w:t>با صحبت های چند تن از اساتید به نمایندگی از بقیه اساتید انجام شد</w:t>
      </w:r>
      <w:r w:rsidRPr="00386D5A">
        <w:rPr>
          <w:rFonts w:cs="B Zar" w:hint="cs"/>
          <w:sz w:val="28"/>
          <w:szCs w:val="28"/>
          <w:rtl/>
          <w:lang w:bidi="fa-IR"/>
        </w:rPr>
        <w:t xml:space="preserve">. اساتید محترم دانشگاه موضوعاتی را که ضرورت به وضاحت داشت، مورد بحث قرار داده و بررسی های شان را از نقاط قوت و ضعف سمستر بهاری سال تحصیلی 1401، ارایه پیشنهادات بهبودی برای سمستر خزانی 1401 شان را از طریق فارمت که قبلا از طریق تلگرام به اشتراک گذاشته شده بود و همچنان از طریق تکمیل پرسشنامه ی با موضوع آموزشی و اداری و نظریات تکمیلی و پیشنهادات بعدی ارایه نمودند. </w:t>
      </w:r>
    </w:p>
    <w:p w:rsidR="00E2569D" w:rsidRPr="00E2569D" w:rsidRDefault="00E2569D" w:rsidP="00E2569D">
      <w:pPr>
        <w:bidi/>
        <w:jc w:val="center"/>
        <w:rPr>
          <w:rFonts w:cs="B Zar"/>
          <w:b/>
          <w:bCs/>
          <w:rtl/>
          <w:lang w:bidi="fa-IR"/>
        </w:rPr>
      </w:pPr>
    </w:p>
    <w:p w:rsidR="00E2569D" w:rsidRPr="00E2569D" w:rsidRDefault="00E2569D" w:rsidP="00E2569D">
      <w:pPr>
        <w:bidi/>
        <w:jc w:val="center"/>
        <w:rPr>
          <w:rFonts w:cs="B Zar"/>
          <w:rtl/>
          <w:lang w:bidi="fa-IR"/>
        </w:rPr>
      </w:pPr>
    </w:p>
    <w:p w:rsidR="006931F3" w:rsidRPr="006931F3" w:rsidRDefault="006931F3" w:rsidP="006931F3">
      <w:pPr>
        <w:bidi/>
        <w:jc w:val="center"/>
        <w:rPr>
          <w:sz w:val="48"/>
          <w:szCs w:val="48"/>
          <w:rtl/>
          <w:lang w:bidi="fa-IR"/>
        </w:rPr>
      </w:pPr>
    </w:p>
    <w:p w:rsidR="006931F3" w:rsidRDefault="006931F3" w:rsidP="006931F3">
      <w:pPr>
        <w:bidi/>
        <w:rPr>
          <w:lang w:bidi="fa-IR"/>
        </w:rPr>
      </w:pPr>
    </w:p>
    <w:sectPr w:rsidR="0069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F3"/>
    <w:rsid w:val="000C24AD"/>
    <w:rsid w:val="00182E6F"/>
    <w:rsid w:val="001B3148"/>
    <w:rsid w:val="001D2D04"/>
    <w:rsid w:val="00386D5A"/>
    <w:rsid w:val="004130B3"/>
    <w:rsid w:val="00486D00"/>
    <w:rsid w:val="00493E25"/>
    <w:rsid w:val="0050437F"/>
    <w:rsid w:val="0054223B"/>
    <w:rsid w:val="00560981"/>
    <w:rsid w:val="00596931"/>
    <w:rsid w:val="005971A3"/>
    <w:rsid w:val="00666CAE"/>
    <w:rsid w:val="00686A2E"/>
    <w:rsid w:val="006931F3"/>
    <w:rsid w:val="007F11A8"/>
    <w:rsid w:val="0094616C"/>
    <w:rsid w:val="00A110E2"/>
    <w:rsid w:val="00AA688B"/>
    <w:rsid w:val="00B345AA"/>
    <w:rsid w:val="00DD32F1"/>
    <w:rsid w:val="00E2569D"/>
    <w:rsid w:val="00E43DA0"/>
    <w:rsid w:val="00EF16B6"/>
    <w:rsid w:val="00EF39D5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A8EC"/>
  <w15:chartTrackingRefBased/>
  <w15:docId w15:val="{D82E15F8-314B-4855-8650-4A88147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8FCD-E3C5-414C-A3D2-DDA18B8A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10</cp:revision>
  <dcterms:created xsi:type="dcterms:W3CDTF">2022-09-06T06:50:00Z</dcterms:created>
  <dcterms:modified xsi:type="dcterms:W3CDTF">2022-09-07T03:54:00Z</dcterms:modified>
</cp:coreProperties>
</file>